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5FD40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497EA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44C7AD98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 </w:t>
      </w:r>
      <w:r w:rsidR="00677C42">
        <w:rPr>
          <w:szCs w:val="24"/>
        </w:rPr>
        <w:t>24.12.2021</w:t>
      </w:r>
      <w:r w:rsidR="008A2A12" w:rsidRPr="008A2A12">
        <w:rPr>
          <w:szCs w:val="24"/>
        </w:rPr>
        <w:t xml:space="preserve">  № </w:t>
      </w:r>
      <w:r w:rsidR="00677C42">
        <w:rPr>
          <w:szCs w:val="24"/>
        </w:rPr>
        <w:t>2/13</w:t>
      </w:r>
      <w:r w:rsidR="008A2A12" w:rsidRPr="008A2A12">
        <w:rPr>
          <w:szCs w:val="24"/>
        </w:rPr>
        <w:t xml:space="preserve">   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3D0A43">
      <w:pPr>
        <w:pStyle w:val="11"/>
        <w:jc w:val="center"/>
        <w:rPr>
          <w:sz w:val="24"/>
          <w:szCs w:val="24"/>
        </w:rPr>
      </w:pPr>
    </w:p>
    <w:p w14:paraId="00430097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2</w:t>
      </w:r>
      <w:r w:rsidRPr="000228BB">
        <w:rPr>
          <w:b/>
          <w:sz w:val="24"/>
          <w:szCs w:val="24"/>
        </w:rPr>
        <w:t xml:space="preserve"> год </w:t>
      </w:r>
    </w:p>
    <w:p w14:paraId="257A4E0A" w14:textId="77777777" w:rsidR="003D0A43" w:rsidRPr="000228BB" w:rsidRDefault="003D0A43" w:rsidP="003D0A43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FF7CB1">
        <w:rPr>
          <w:b/>
          <w:sz w:val="24"/>
          <w:szCs w:val="24"/>
        </w:rPr>
        <w:t>3</w:t>
      </w:r>
      <w:r w:rsidR="00715245" w:rsidRPr="000228BB">
        <w:rPr>
          <w:b/>
          <w:sz w:val="24"/>
          <w:szCs w:val="24"/>
        </w:rPr>
        <w:t xml:space="preserve"> и 202</w:t>
      </w:r>
      <w:r w:rsidR="00FF7CB1">
        <w:rPr>
          <w:b/>
          <w:sz w:val="24"/>
          <w:szCs w:val="24"/>
        </w:rPr>
        <w:t>4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3D0A4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5B30495A" w:rsidR="003D0A43" w:rsidRPr="004E2914" w:rsidRDefault="003D0A43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2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FF7CB1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и 202</w:t>
      </w:r>
      <w:r w:rsidR="00FF7CB1">
        <w:rPr>
          <w:sz w:val="24"/>
          <w:szCs w:val="24"/>
        </w:rPr>
        <w:t>4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612831">
        <w:rPr>
          <w:sz w:val="24"/>
          <w:szCs w:val="24"/>
        </w:rPr>
        <w:t xml:space="preserve"> </w:t>
      </w:r>
      <w:r w:rsidR="00612831" w:rsidRPr="00612831">
        <w:rPr>
          <w:sz w:val="24"/>
          <w:szCs w:val="24"/>
        </w:rPr>
        <w:t>(с учетом изменений, внесенных Решением Совета депутатов от 16.02.2022  №3/2, от 15.04.202 №4/5)</w:t>
      </w:r>
    </w:p>
    <w:p w14:paraId="0E9FDF67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264A1B1B" w14:textId="77777777" w:rsidR="003D0A43" w:rsidRPr="0046046E" w:rsidRDefault="003D0A43" w:rsidP="00DC3B88">
      <w:pPr>
        <w:pStyle w:val="11"/>
        <w:spacing w:line="276" w:lineRule="auto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E41A17">
      <w:pPr>
        <w:pStyle w:val="11"/>
        <w:spacing w:line="276" w:lineRule="auto"/>
        <w:ind w:firstLine="567"/>
        <w:jc w:val="both"/>
      </w:pPr>
    </w:p>
    <w:p w14:paraId="5B45CE6B" w14:textId="77777777" w:rsidR="003D0A43" w:rsidRPr="004E2914" w:rsidRDefault="003D0A43" w:rsidP="00117E40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2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00D3F49F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521A9">
        <w:rPr>
          <w:rFonts w:ascii="Times New Roman" w:hAnsi="Times New Roman" w:cs="Times New Roman"/>
          <w:sz w:val="24"/>
          <w:szCs w:val="24"/>
        </w:rPr>
        <w:t>9 572 378,0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4 </w:t>
      </w:r>
      <w:r w:rsidR="00F521A9">
        <w:rPr>
          <w:rFonts w:ascii="Times New Roman" w:hAnsi="Times New Roman" w:cs="Times New Roman"/>
          <w:sz w:val="24"/>
          <w:szCs w:val="24"/>
        </w:rPr>
        <w:t>549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F521A9">
        <w:rPr>
          <w:rFonts w:ascii="Times New Roman" w:hAnsi="Times New Roman" w:cs="Times New Roman"/>
          <w:sz w:val="24"/>
          <w:szCs w:val="24"/>
        </w:rPr>
        <w:t>733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F521A9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2EBB2BAD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F521A9">
        <w:rPr>
          <w:rFonts w:ascii="Times New Roman" w:hAnsi="Times New Roman" w:cs="Times New Roman"/>
          <w:sz w:val="24"/>
          <w:szCs w:val="24"/>
        </w:rPr>
        <w:t>9 713 853,5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70EDDD64" w:rsidR="003D0A43" w:rsidRPr="004E2914" w:rsidRDefault="003D0A43" w:rsidP="00117E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521A9">
        <w:rPr>
          <w:rFonts w:ascii="Times New Roman" w:hAnsi="Times New Roman" w:cs="Times New Roman"/>
          <w:sz w:val="24"/>
          <w:szCs w:val="24"/>
        </w:rPr>
        <w:t>141 475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F521A9">
        <w:rPr>
          <w:rFonts w:ascii="Times New Roman" w:hAnsi="Times New Roman" w:cs="Times New Roman"/>
          <w:sz w:val="24"/>
          <w:szCs w:val="24"/>
        </w:rPr>
        <w:t>5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A293722" w14:textId="57F92371" w:rsidR="00234F3B" w:rsidRPr="00234F3B" w:rsidRDefault="00234F3B" w:rsidP="00234F3B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234F3B">
        <w:rPr>
          <w:rFonts w:ascii="Times New Roman" w:hAnsi="Times New Roman"/>
          <w:sz w:val="24"/>
          <w:szCs w:val="24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</w:t>
      </w:r>
      <w:r w:rsidR="00F521A9">
        <w:rPr>
          <w:rFonts w:ascii="Times New Roman" w:hAnsi="Times New Roman"/>
          <w:sz w:val="24"/>
          <w:szCs w:val="24"/>
        </w:rPr>
        <w:t>41</w:t>
      </w:r>
      <w:r w:rsidRPr="00234F3B">
        <w:rPr>
          <w:rFonts w:ascii="Times New Roman" w:hAnsi="Times New Roman"/>
          <w:sz w:val="24"/>
          <w:szCs w:val="24"/>
        </w:rPr>
        <w:t> </w:t>
      </w:r>
      <w:r w:rsidR="00F521A9">
        <w:rPr>
          <w:rFonts w:ascii="Times New Roman" w:hAnsi="Times New Roman"/>
          <w:sz w:val="24"/>
          <w:szCs w:val="24"/>
        </w:rPr>
        <w:t>475</w:t>
      </w:r>
      <w:r w:rsidRPr="00234F3B">
        <w:rPr>
          <w:rFonts w:ascii="Times New Roman" w:hAnsi="Times New Roman"/>
          <w:sz w:val="24"/>
          <w:szCs w:val="24"/>
        </w:rPr>
        <w:t>,</w:t>
      </w:r>
      <w:r w:rsidR="00F521A9">
        <w:rPr>
          <w:rFonts w:ascii="Times New Roman" w:hAnsi="Times New Roman"/>
          <w:sz w:val="24"/>
          <w:szCs w:val="24"/>
        </w:rPr>
        <w:t>5</w:t>
      </w:r>
      <w:r w:rsidRPr="00234F3B">
        <w:rPr>
          <w:rFonts w:ascii="Times New Roman" w:hAnsi="Times New Roman"/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77777777" w:rsidR="003D0A43" w:rsidRPr="004E2914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527460E2" w:rsidR="003D0A43" w:rsidRPr="00FF7CB1" w:rsidRDefault="003D0A43" w:rsidP="004E29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>сумме</w:t>
      </w:r>
      <w:r w:rsidR="00234F3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234F3B">
        <w:rPr>
          <w:rFonts w:ascii="Times New Roman" w:hAnsi="Times New Roman" w:cs="Times New Roman"/>
          <w:sz w:val="24"/>
          <w:szCs w:val="24"/>
        </w:rPr>
        <w:t xml:space="preserve"> 543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F521A9">
        <w:rPr>
          <w:rFonts w:ascii="Times New Roman" w:hAnsi="Times New Roman" w:cs="Times New Roman"/>
          <w:sz w:val="24"/>
          <w:szCs w:val="24"/>
        </w:rPr>
        <w:t>036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34F3B">
        <w:rPr>
          <w:rFonts w:ascii="Times New Roman" w:hAnsi="Times New Roman" w:cs="Times New Roman"/>
          <w:sz w:val="24"/>
          <w:szCs w:val="24"/>
        </w:rPr>
        <w:t>4 248 </w:t>
      </w:r>
      <w:r w:rsidR="00F521A9">
        <w:rPr>
          <w:rFonts w:ascii="Times New Roman" w:hAnsi="Times New Roman" w:cs="Times New Roman"/>
          <w:sz w:val="24"/>
          <w:szCs w:val="24"/>
        </w:rPr>
        <w:t>683</w:t>
      </w:r>
      <w:r w:rsidR="00234F3B">
        <w:rPr>
          <w:rFonts w:ascii="Times New Roman" w:hAnsi="Times New Roman" w:cs="Times New Roman"/>
          <w:sz w:val="24"/>
          <w:szCs w:val="24"/>
        </w:rPr>
        <w:t>,3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 w:rsidRPr="00FF7CB1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F521A9">
        <w:rPr>
          <w:rFonts w:ascii="Times New Roman" w:hAnsi="Times New Roman" w:cs="Times New Roman"/>
          <w:sz w:val="24"/>
          <w:szCs w:val="24"/>
        </w:rPr>
        <w:t>196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</w:t>
      </w:r>
      <w:r w:rsidR="00F521A9">
        <w:rPr>
          <w:rFonts w:ascii="Times New Roman" w:hAnsi="Times New Roman" w:cs="Times New Roman"/>
          <w:sz w:val="24"/>
          <w:szCs w:val="24"/>
        </w:rPr>
        <w:t>70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F521A9">
        <w:rPr>
          <w:rFonts w:ascii="Times New Roman" w:hAnsi="Times New Roman" w:cs="Times New Roman"/>
          <w:sz w:val="24"/>
          <w:szCs w:val="24"/>
        </w:rPr>
        <w:t>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3 </w:t>
      </w:r>
      <w:r w:rsidR="00F521A9">
        <w:rPr>
          <w:rFonts w:ascii="Times New Roman" w:hAnsi="Times New Roman" w:cs="Times New Roman"/>
          <w:sz w:val="24"/>
          <w:szCs w:val="24"/>
        </w:rPr>
        <w:t>454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F521A9">
        <w:rPr>
          <w:rFonts w:ascii="Times New Roman" w:hAnsi="Times New Roman" w:cs="Times New Roman"/>
          <w:sz w:val="24"/>
          <w:szCs w:val="24"/>
        </w:rPr>
        <w:t>787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F521A9">
        <w:rPr>
          <w:rFonts w:ascii="Times New Roman" w:hAnsi="Times New Roman" w:cs="Times New Roman"/>
          <w:sz w:val="24"/>
          <w:szCs w:val="24"/>
        </w:rPr>
        <w:t>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3F62E582" w:rsidR="003D0A43" w:rsidRDefault="003D0A43" w:rsidP="007F0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4E2914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4E2914">
        <w:rPr>
          <w:rFonts w:ascii="Times New Roman" w:hAnsi="Times New Roman" w:cs="Times New Roman"/>
          <w:sz w:val="24"/>
          <w:szCs w:val="24"/>
        </w:rPr>
        <w:br/>
      </w:r>
      <w:r w:rsidR="00FF7CB1" w:rsidRPr="00FF7CB1">
        <w:rPr>
          <w:rFonts w:ascii="Times New Roman" w:hAnsi="Times New Roman" w:cs="Times New Roman"/>
          <w:sz w:val="24"/>
          <w:szCs w:val="24"/>
        </w:rPr>
        <w:t>9 </w:t>
      </w:r>
      <w:r w:rsidR="00234F3B">
        <w:rPr>
          <w:rFonts w:ascii="Times New Roman" w:hAnsi="Times New Roman" w:cs="Times New Roman"/>
          <w:sz w:val="24"/>
          <w:szCs w:val="24"/>
        </w:rPr>
        <w:t>483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F521A9">
        <w:rPr>
          <w:rFonts w:ascii="Times New Roman" w:hAnsi="Times New Roman" w:cs="Times New Roman"/>
          <w:sz w:val="24"/>
          <w:szCs w:val="24"/>
        </w:rPr>
        <w:t>036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2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FF7CB1">
        <w:rPr>
          <w:rFonts w:ascii="Times New Roman" w:hAnsi="Times New Roman" w:cs="Times New Roman"/>
          <w:sz w:val="24"/>
          <w:szCs w:val="24"/>
        </w:rPr>
        <w:t>13</w:t>
      </w:r>
      <w:r w:rsidR="003227AC">
        <w:rPr>
          <w:rFonts w:ascii="Times New Roman" w:hAnsi="Times New Roman" w:cs="Times New Roman"/>
          <w:sz w:val="24"/>
          <w:szCs w:val="24"/>
        </w:rPr>
        <w:t>2</w:t>
      </w:r>
      <w:r w:rsidR="00FF7CB1">
        <w:rPr>
          <w:rFonts w:ascii="Times New Roman" w:hAnsi="Times New Roman" w:cs="Times New Roman"/>
          <w:sz w:val="24"/>
          <w:szCs w:val="24"/>
        </w:rPr>
        <w:t> 358,8</w:t>
      </w:r>
      <w:r w:rsidR="00716C4E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FF7CB1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F7CB1" w:rsidRPr="00FF7CB1">
        <w:rPr>
          <w:rFonts w:ascii="Times New Roman" w:hAnsi="Times New Roman" w:cs="Times New Roman"/>
          <w:sz w:val="24"/>
          <w:szCs w:val="24"/>
        </w:rPr>
        <w:t>9</w:t>
      </w:r>
      <w:r w:rsidR="00234F3B">
        <w:rPr>
          <w:rFonts w:ascii="Times New Roman" w:hAnsi="Times New Roman" w:cs="Times New Roman"/>
          <w:sz w:val="24"/>
          <w:szCs w:val="24"/>
        </w:rPr>
        <w:t xml:space="preserve"> </w:t>
      </w:r>
      <w:r w:rsidR="00F521A9">
        <w:rPr>
          <w:rFonts w:ascii="Times New Roman" w:hAnsi="Times New Roman" w:cs="Times New Roman"/>
          <w:sz w:val="24"/>
          <w:szCs w:val="24"/>
        </w:rPr>
        <w:t>106</w:t>
      </w:r>
      <w:r w:rsidR="00FF7CB1" w:rsidRPr="00FF7CB1">
        <w:rPr>
          <w:rFonts w:ascii="Times New Roman" w:hAnsi="Times New Roman" w:cs="Times New Roman"/>
          <w:sz w:val="24"/>
          <w:szCs w:val="24"/>
        </w:rPr>
        <w:t> </w:t>
      </w:r>
      <w:r w:rsidR="00F521A9">
        <w:rPr>
          <w:rFonts w:ascii="Times New Roman" w:hAnsi="Times New Roman" w:cs="Times New Roman"/>
          <w:sz w:val="24"/>
          <w:szCs w:val="24"/>
        </w:rPr>
        <w:t>970</w:t>
      </w:r>
      <w:r w:rsidR="00FF7CB1" w:rsidRPr="00FF7CB1">
        <w:rPr>
          <w:rFonts w:ascii="Times New Roman" w:hAnsi="Times New Roman" w:cs="Times New Roman"/>
          <w:sz w:val="24"/>
          <w:szCs w:val="24"/>
        </w:rPr>
        <w:t>,</w:t>
      </w:r>
      <w:r w:rsidR="00F521A9">
        <w:rPr>
          <w:rFonts w:ascii="Times New Roman" w:hAnsi="Times New Roman" w:cs="Times New Roman"/>
          <w:sz w:val="24"/>
          <w:szCs w:val="24"/>
        </w:rPr>
        <w:t>9</w:t>
      </w:r>
      <w:r w:rsidR="00FF7CB1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7D6C67">
        <w:rPr>
          <w:rFonts w:ascii="Times New Roman" w:hAnsi="Times New Roman" w:cs="Times New Roman"/>
          <w:sz w:val="24"/>
          <w:szCs w:val="24"/>
        </w:rPr>
        <w:t>35</w:t>
      </w:r>
      <w:r w:rsidR="00D2776F">
        <w:rPr>
          <w:rFonts w:ascii="Times New Roman" w:hAnsi="Times New Roman" w:cs="Times New Roman"/>
          <w:sz w:val="24"/>
          <w:szCs w:val="24"/>
        </w:rPr>
        <w:t>3 282,4</w:t>
      </w:r>
      <w:r w:rsidR="00274385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="009A258A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2509E4E8" w:rsidR="00E41A17" w:rsidRPr="004E2914" w:rsidRDefault="009A258A" w:rsidP="007F0AF9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2023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60 000,0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, в 2024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2C5B46">
        <w:rPr>
          <w:rFonts w:ascii="Times New Roman" w:hAnsi="Times New Roman" w:cs="Times New Roman"/>
          <w:sz w:val="24"/>
          <w:szCs w:val="24"/>
        </w:rPr>
        <w:t>90 000,0 тыс. рублей.</w:t>
      </w:r>
    </w:p>
    <w:p w14:paraId="47DD1621" w14:textId="77777777" w:rsidR="007F0AF9" w:rsidRPr="004E2914" w:rsidRDefault="007F0AF9" w:rsidP="007F0AF9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27375D8E" w14:textId="2047F424" w:rsidR="00CA0D20" w:rsidRPr="00CA0D20" w:rsidRDefault="00CA0D20" w:rsidP="007F0AF9">
      <w:pPr>
        <w:pStyle w:val="a3"/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Pr="00CA0D20">
        <w:rPr>
          <w:rFonts w:ascii="Times New Roman" w:hAnsi="Times New Roman" w:cs="Times New Roman"/>
          <w:sz w:val="24"/>
          <w:szCs w:val="24"/>
        </w:rPr>
        <w:t>0,6 в отношении ГАУ МО «Истринское Информагенство»;</w:t>
      </w:r>
    </w:p>
    <w:p w14:paraId="120CE8DB" w14:textId="28B50DF4" w:rsidR="007F0AF9" w:rsidRDefault="00C93B5A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75BE970B" w14:textId="1A415BB1" w:rsidR="00D2776F" w:rsidRPr="00CA0D20" w:rsidRDefault="00D2776F" w:rsidP="00D2776F">
      <w:pPr>
        <w:pStyle w:val="a3"/>
        <w:tabs>
          <w:tab w:val="left" w:pos="993"/>
          <w:tab w:val="left" w:pos="1418"/>
          <w:tab w:val="left" w:pos="1560"/>
        </w:tabs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0,4 в отношении ЧУ ДПО «Учебный центр «Спектр-Сервис».</w:t>
      </w:r>
    </w:p>
    <w:p w14:paraId="079765C1" w14:textId="77777777" w:rsidR="00200BB7" w:rsidRPr="004E2914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73CAB">
        <w:rPr>
          <w:rFonts w:ascii="Times New Roman" w:hAnsi="Times New Roman" w:cs="Times New Roman"/>
          <w:sz w:val="24"/>
          <w:szCs w:val="24"/>
        </w:rPr>
        <w:t>2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955373">
        <w:rPr>
          <w:rFonts w:ascii="Times New Roman" w:hAnsi="Times New Roman" w:cs="Times New Roman"/>
          <w:sz w:val="24"/>
          <w:szCs w:val="24"/>
        </w:rPr>
        <w:t>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73CAB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73CAB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>16 100</w:t>
      </w:r>
      <w:r w:rsidR="00D35CEC" w:rsidRPr="004E2914">
        <w:rPr>
          <w:rFonts w:ascii="Times New Roman" w:hAnsi="Times New Roman" w:cs="Times New Roman"/>
          <w:sz w:val="24"/>
          <w:szCs w:val="24"/>
        </w:rPr>
        <w:t>,0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401FE1F0" w14:textId="77777777" w:rsidR="003D0A43" w:rsidRPr="00D16CF2" w:rsidRDefault="00191287" w:rsidP="00556F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77777777" w:rsidR="003D0A43" w:rsidRPr="00D16CF2" w:rsidRDefault="003D0A43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D16CF2">
        <w:rPr>
          <w:sz w:val="24"/>
          <w:szCs w:val="24"/>
        </w:rPr>
        <w:t xml:space="preserve">Истра </w:t>
      </w:r>
      <w:r w:rsidRPr="00D16CF2">
        <w:rPr>
          <w:sz w:val="24"/>
          <w:szCs w:val="24"/>
        </w:rPr>
        <w:t>на 20</w:t>
      </w:r>
      <w:r w:rsidR="0068630C" w:rsidRPr="00D16CF2">
        <w:rPr>
          <w:sz w:val="24"/>
          <w:szCs w:val="24"/>
        </w:rPr>
        <w:t>2</w:t>
      </w:r>
      <w:r w:rsidR="00955373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</w:t>
      </w:r>
      <w:r w:rsidR="0068630C" w:rsidRPr="00D16CF2">
        <w:rPr>
          <w:sz w:val="24"/>
          <w:szCs w:val="24"/>
        </w:rPr>
        <w:t xml:space="preserve"> и плановый период 202</w:t>
      </w:r>
      <w:r w:rsidR="00955373">
        <w:rPr>
          <w:sz w:val="24"/>
          <w:szCs w:val="24"/>
        </w:rPr>
        <w:t>3</w:t>
      </w:r>
      <w:r w:rsidR="0068630C" w:rsidRPr="00D16CF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="0068630C" w:rsidRPr="00D16CF2">
        <w:rPr>
          <w:sz w:val="24"/>
          <w:szCs w:val="24"/>
        </w:rPr>
        <w:t xml:space="preserve"> годов</w:t>
      </w:r>
      <w:r w:rsidRPr="00D16CF2">
        <w:rPr>
          <w:sz w:val="24"/>
          <w:szCs w:val="24"/>
        </w:rPr>
        <w:t xml:space="preserve"> согласно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613C514B" w14:textId="72646D4B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 xml:space="preserve">Истра </w:t>
      </w:r>
      <w:r w:rsidR="001F0CE1" w:rsidRPr="00953B42">
        <w:rPr>
          <w:sz w:val="24"/>
          <w:szCs w:val="24"/>
        </w:rPr>
        <w:t>Московской области</w:t>
      </w:r>
      <w:r w:rsidRPr="00953B42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955373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2</w:t>
      </w:r>
      <w:r w:rsidRPr="00953B42">
        <w:rPr>
          <w:sz w:val="24"/>
          <w:szCs w:val="24"/>
        </w:rPr>
        <w:t xml:space="preserve"> к настоящему решению;</w:t>
      </w:r>
    </w:p>
    <w:p w14:paraId="62079DC9" w14:textId="55525FD4" w:rsidR="005F0CF4" w:rsidRPr="00953B42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953B42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953B42">
        <w:rPr>
          <w:sz w:val="24"/>
          <w:szCs w:val="24"/>
        </w:rPr>
        <w:t xml:space="preserve">Истра </w:t>
      </w:r>
      <w:r w:rsidRPr="00953B42">
        <w:rPr>
          <w:sz w:val="24"/>
          <w:szCs w:val="24"/>
        </w:rPr>
        <w:t>на 202</w:t>
      </w:r>
      <w:r w:rsidR="00955373">
        <w:rPr>
          <w:sz w:val="24"/>
          <w:szCs w:val="24"/>
        </w:rPr>
        <w:t>2</w:t>
      </w:r>
      <w:r w:rsidR="00D16CF2" w:rsidRPr="00953B42">
        <w:rPr>
          <w:sz w:val="24"/>
          <w:szCs w:val="24"/>
        </w:rPr>
        <w:t xml:space="preserve"> год и плановый период 202</w:t>
      </w:r>
      <w:r w:rsidR="00955373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и 202</w:t>
      </w:r>
      <w:r w:rsidR="00955373">
        <w:rPr>
          <w:sz w:val="24"/>
          <w:szCs w:val="24"/>
        </w:rPr>
        <w:t>4</w:t>
      </w:r>
      <w:r w:rsidRPr="00953B42">
        <w:rPr>
          <w:sz w:val="24"/>
          <w:szCs w:val="24"/>
        </w:rPr>
        <w:t xml:space="preserve"> </w:t>
      </w:r>
      <w:r w:rsidR="00D16CF2" w:rsidRPr="00953B42">
        <w:rPr>
          <w:sz w:val="24"/>
          <w:szCs w:val="24"/>
        </w:rPr>
        <w:t>годов согласно</w:t>
      </w:r>
      <w:r w:rsidRPr="00953B42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3</w:t>
      </w:r>
      <w:r w:rsidRPr="00953B42">
        <w:rPr>
          <w:sz w:val="24"/>
          <w:szCs w:val="24"/>
        </w:rPr>
        <w:t xml:space="preserve"> к настоящему решению;</w:t>
      </w:r>
    </w:p>
    <w:p w14:paraId="593D054E" w14:textId="4BF69A14" w:rsidR="00E41A17" w:rsidRPr="00E51A06" w:rsidRDefault="005F0CF4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51A06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D16CF2" w:rsidRPr="00E51A06">
        <w:rPr>
          <w:sz w:val="24"/>
          <w:szCs w:val="24"/>
        </w:rPr>
        <w:t>1</w:t>
      </w:r>
      <w:r w:rsidRPr="00E51A06">
        <w:rPr>
          <w:sz w:val="24"/>
          <w:szCs w:val="24"/>
        </w:rPr>
        <w:t xml:space="preserve"> год и плановый период 202</w:t>
      </w:r>
      <w:r w:rsidR="00D16CF2" w:rsidRPr="00E51A06">
        <w:rPr>
          <w:sz w:val="24"/>
          <w:szCs w:val="24"/>
        </w:rPr>
        <w:t>2</w:t>
      </w:r>
      <w:r w:rsidRPr="00E51A06">
        <w:rPr>
          <w:sz w:val="24"/>
          <w:szCs w:val="24"/>
        </w:rPr>
        <w:t xml:space="preserve"> и 202</w:t>
      </w:r>
      <w:r w:rsidR="00D16CF2" w:rsidRPr="00E51A06">
        <w:rPr>
          <w:sz w:val="24"/>
          <w:szCs w:val="24"/>
        </w:rPr>
        <w:t>3</w:t>
      </w:r>
      <w:r w:rsidRPr="00E51A06">
        <w:rPr>
          <w:sz w:val="24"/>
          <w:szCs w:val="24"/>
        </w:rPr>
        <w:t xml:space="preserve"> </w:t>
      </w:r>
      <w:r w:rsidR="00D16CF2" w:rsidRPr="00E51A06">
        <w:rPr>
          <w:sz w:val="24"/>
          <w:szCs w:val="24"/>
        </w:rPr>
        <w:t>годов согласно</w:t>
      </w:r>
      <w:r w:rsidRPr="00E51A06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4</w:t>
      </w:r>
      <w:r w:rsidRPr="00E51A06">
        <w:rPr>
          <w:sz w:val="24"/>
          <w:szCs w:val="24"/>
        </w:rPr>
        <w:t xml:space="preserve"> к настоящему решению</w:t>
      </w:r>
      <w:r w:rsidR="00556FA5" w:rsidRPr="00E51A06">
        <w:rPr>
          <w:sz w:val="24"/>
          <w:szCs w:val="24"/>
        </w:rPr>
        <w:t>;</w:t>
      </w:r>
    </w:p>
    <w:p w14:paraId="150160A6" w14:textId="3C772552" w:rsidR="00556FA5" w:rsidRDefault="00556FA5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3D1664">
        <w:rPr>
          <w:sz w:val="24"/>
          <w:szCs w:val="24"/>
        </w:rPr>
        <w:t xml:space="preserve">расходы бюджета </w:t>
      </w:r>
      <w:r w:rsidR="00D16CF2" w:rsidRPr="003D1664">
        <w:rPr>
          <w:sz w:val="24"/>
          <w:szCs w:val="24"/>
        </w:rPr>
        <w:t>г</w:t>
      </w:r>
      <w:r w:rsidRPr="003D1664">
        <w:rPr>
          <w:sz w:val="24"/>
          <w:szCs w:val="24"/>
        </w:rPr>
        <w:t xml:space="preserve">ородского округа </w:t>
      </w:r>
      <w:r w:rsidR="00D16CF2" w:rsidRPr="003D1664">
        <w:rPr>
          <w:sz w:val="24"/>
          <w:szCs w:val="24"/>
        </w:rPr>
        <w:t xml:space="preserve">Истра </w:t>
      </w:r>
      <w:r w:rsidRPr="003D1664">
        <w:rPr>
          <w:sz w:val="24"/>
          <w:szCs w:val="24"/>
        </w:rPr>
        <w:t>по целевым статьям (</w:t>
      </w:r>
      <w:r w:rsidR="00D16CF2" w:rsidRPr="003D1664">
        <w:rPr>
          <w:sz w:val="24"/>
          <w:szCs w:val="24"/>
        </w:rPr>
        <w:t>муниципальным программам</w:t>
      </w:r>
      <w:r w:rsidRPr="003D1664">
        <w:rPr>
          <w:sz w:val="24"/>
          <w:szCs w:val="24"/>
        </w:rPr>
        <w:t xml:space="preserve"> городского округа</w:t>
      </w:r>
      <w:r w:rsidR="001F0CE1"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 xml:space="preserve">Истра </w:t>
      </w:r>
      <w:r w:rsidR="001F0CE1" w:rsidRPr="003D1664">
        <w:rPr>
          <w:sz w:val="24"/>
          <w:szCs w:val="24"/>
        </w:rPr>
        <w:t>Московской области</w:t>
      </w:r>
      <w:r w:rsidRPr="003D1664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AF5FD6">
        <w:rPr>
          <w:sz w:val="24"/>
          <w:szCs w:val="24"/>
        </w:rPr>
        <w:t>2</w:t>
      </w:r>
      <w:r w:rsidRPr="003D1664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3D1664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3D1664">
        <w:rPr>
          <w:sz w:val="24"/>
          <w:szCs w:val="24"/>
        </w:rPr>
        <w:t xml:space="preserve"> </w:t>
      </w:r>
      <w:r w:rsidR="00D16CF2" w:rsidRPr="003D1664">
        <w:rPr>
          <w:sz w:val="24"/>
          <w:szCs w:val="24"/>
        </w:rPr>
        <w:t>годов согласно</w:t>
      </w:r>
      <w:r w:rsidRPr="003D1664">
        <w:rPr>
          <w:sz w:val="24"/>
          <w:szCs w:val="24"/>
        </w:rPr>
        <w:t xml:space="preserve"> приложению № </w:t>
      </w:r>
      <w:r w:rsidR="00E060D8">
        <w:rPr>
          <w:sz w:val="24"/>
          <w:szCs w:val="24"/>
        </w:rPr>
        <w:t>5</w:t>
      </w:r>
      <w:r w:rsidRPr="003D1664">
        <w:rPr>
          <w:sz w:val="24"/>
          <w:szCs w:val="24"/>
        </w:rPr>
        <w:t xml:space="preserve"> к настоящему решению;</w:t>
      </w:r>
    </w:p>
    <w:p w14:paraId="41DF92E8" w14:textId="72FFB535" w:rsidR="0053144B" w:rsidRPr="003D1664" w:rsidRDefault="0053144B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источники внутреннего финансирования дефицита бюджета городского округа Истра на 2022 год и плановый период 2023 и 2024 годов согласно приложению № </w:t>
      </w:r>
      <w:r>
        <w:rPr>
          <w:sz w:val="24"/>
          <w:szCs w:val="24"/>
        </w:rPr>
        <w:t>6</w:t>
      </w:r>
      <w:r w:rsidRPr="0053144B">
        <w:rPr>
          <w:sz w:val="24"/>
          <w:szCs w:val="24"/>
        </w:rPr>
        <w:t xml:space="preserve"> к настоящему решению;</w:t>
      </w:r>
    </w:p>
    <w:p w14:paraId="2DDC8E3A" w14:textId="2BD4C507" w:rsidR="00E43BA7" w:rsidRDefault="00E43BA7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34CD2">
        <w:rPr>
          <w:sz w:val="24"/>
          <w:szCs w:val="24"/>
        </w:rPr>
        <w:t>программу муниципальных внутренних заимствований городского округа</w:t>
      </w:r>
      <w:r w:rsidR="001F0CE1"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 xml:space="preserve">Истра </w:t>
      </w:r>
      <w:r w:rsidR="001F0CE1" w:rsidRPr="00234CD2">
        <w:rPr>
          <w:sz w:val="24"/>
          <w:szCs w:val="24"/>
        </w:rPr>
        <w:t>Московской области</w:t>
      </w:r>
      <w:r w:rsidRPr="00234CD2">
        <w:rPr>
          <w:sz w:val="24"/>
          <w:szCs w:val="24"/>
        </w:rPr>
        <w:t xml:space="preserve"> на 202</w:t>
      </w:r>
      <w:r w:rsidR="00AF5FD6">
        <w:rPr>
          <w:sz w:val="24"/>
          <w:szCs w:val="24"/>
        </w:rPr>
        <w:t>2</w:t>
      </w:r>
      <w:r w:rsidRPr="00234CD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234CD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234CD2">
        <w:rPr>
          <w:sz w:val="24"/>
          <w:szCs w:val="24"/>
        </w:rPr>
        <w:t xml:space="preserve"> </w:t>
      </w:r>
      <w:r w:rsidR="00D16CF2" w:rsidRPr="00234CD2">
        <w:rPr>
          <w:sz w:val="24"/>
          <w:szCs w:val="24"/>
        </w:rPr>
        <w:t>годов согласно</w:t>
      </w:r>
      <w:r w:rsidRPr="00234CD2">
        <w:rPr>
          <w:sz w:val="24"/>
          <w:szCs w:val="24"/>
        </w:rPr>
        <w:t xml:space="preserve"> </w:t>
      </w:r>
      <w:r w:rsidRPr="00234CD2">
        <w:rPr>
          <w:sz w:val="24"/>
          <w:szCs w:val="24"/>
        </w:rPr>
        <w:lastRenderedPageBreak/>
        <w:t>приложению №</w:t>
      </w:r>
      <w:r w:rsidR="00E060D8">
        <w:rPr>
          <w:sz w:val="24"/>
          <w:szCs w:val="24"/>
        </w:rPr>
        <w:t xml:space="preserve"> 7</w:t>
      </w:r>
      <w:r w:rsidRPr="00234CD2">
        <w:rPr>
          <w:sz w:val="24"/>
          <w:szCs w:val="24"/>
        </w:rPr>
        <w:t xml:space="preserve"> к настоящему решению;</w:t>
      </w:r>
    </w:p>
    <w:p w14:paraId="1C977044" w14:textId="566989FF" w:rsidR="0053144B" w:rsidRPr="00234CD2" w:rsidRDefault="0053144B" w:rsidP="00E43BA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3144B">
        <w:rPr>
          <w:sz w:val="24"/>
          <w:szCs w:val="24"/>
        </w:rPr>
        <w:t xml:space="preserve"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 согласно приложению № </w:t>
      </w:r>
      <w:r>
        <w:rPr>
          <w:sz w:val="24"/>
          <w:szCs w:val="24"/>
        </w:rPr>
        <w:t>8</w:t>
      </w:r>
      <w:r w:rsidRPr="0053144B">
        <w:rPr>
          <w:sz w:val="24"/>
          <w:szCs w:val="24"/>
        </w:rPr>
        <w:t xml:space="preserve"> к настоящему решению;</w:t>
      </w:r>
    </w:p>
    <w:p w14:paraId="6A22031D" w14:textId="11A002AC" w:rsidR="00140672" w:rsidRDefault="00140672" w:rsidP="0014067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AF5FD6">
        <w:rPr>
          <w:sz w:val="24"/>
          <w:szCs w:val="24"/>
        </w:rPr>
        <w:t>2</w:t>
      </w:r>
      <w:r w:rsidRPr="00140672">
        <w:rPr>
          <w:sz w:val="24"/>
          <w:szCs w:val="24"/>
        </w:rPr>
        <w:t xml:space="preserve"> год и плановый период 202</w:t>
      </w:r>
      <w:r w:rsidR="00AF5FD6">
        <w:rPr>
          <w:sz w:val="24"/>
          <w:szCs w:val="24"/>
        </w:rPr>
        <w:t>3</w:t>
      </w:r>
      <w:r w:rsidRPr="00140672">
        <w:rPr>
          <w:sz w:val="24"/>
          <w:szCs w:val="24"/>
        </w:rPr>
        <w:t xml:space="preserve"> и 202</w:t>
      </w:r>
      <w:r w:rsidR="00AF5FD6">
        <w:rPr>
          <w:sz w:val="24"/>
          <w:szCs w:val="24"/>
        </w:rPr>
        <w:t>4</w:t>
      </w:r>
      <w:r w:rsidRPr="00140672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 </w:t>
      </w:r>
      <w:r w:rsidRPr="00140672">
        <w:rPr>
          <w:sz w:val="24"/>
          <w:szCs w:val="24"/>
        </w:rPr>
        <w:t xml:space="preserve">согласно приложению № </w:t>
      </w:r>
      <w:r w:rsidR="00E060D8">
        <w:rPr>
          <w:sz w:val="24"/>
          <w:szCs w:val="24"/>
        </w:rPr>
        <w:t>9</w:t>
      </w:r>
      <w:r w:rsidRPr="00140672">
        <w:rPr>
          <w:sz w:val="24"/>
          <w:szCs w:val="24"/>
        </w:rPr>
        <w:t xml:space="preserve"> </w:t>
      </w:r>
      <w:r>
        <w:rPr>
          <w:sz w:val="24"/>
          <w:szCs w:val="24"/>
        </w:rPr>
        <w:t>к настоящему решению</w:t>
      </w:r>
      <w:r w:rsidR="00A36461">
        <w:rPr>
          <w:sz w:val="24"/>
          <w:szCs w:val="24"/>
        </w:rPr>
        <w:t>;</w:t>
      </w:r>
    </w:p>
    <w:p w14:paraId="42934D23" w14:textId="36CDF00A" w:rsidR="00A36461" w:rsidRPr="00140672" w:rsidRDefault="00A36461" w:rsidP="00140672">
      <w:pPr>
        <w:pStyle w:val="11"/>
        <w:ind w:firstLine="567"/>
        <w:jc w:val="both"/>
        <w:rPr>
          <w:sz w:val="24"/>
          <w:szCs w:val="24"/>
        </w:rPr>
      </w:pPr>
      <w:r w:rsidRPr="00A36461">
        <w:rPr>
          <w:sz w:val="24"/>
          <w:szCs w:val="24"/>
        </w:rPr>
        <w:t>программу муниципальных гарантий городского округа Истра Московской области на 202</w:t>
      </w:r>
      <w:r>
        <w:rPr>
          <w:sz w:val="24"/>
          <w:szCs w:val="24"/>
        </w:rPr>
        <w:t>2</w:t>
      </w:r>
      <w:r w:rsidRPr="00A36461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3</w:t>
      </w:r>
      <w:r w:rsidRPr="00A36461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A36461">
        <w:rPr>
          <w:sz w:val="24"/>
          <w:szCs w:val="24"/>
        </w:rPr>
        <w:t xml:space="preserve"> годов согласно приложению №1</w:t>
      </w:r>
      <w:r>
        <w:rPr>
          <w:sz w:val="24"/>
          <w:szCs w:val="24"/>
        </w:rPr>
        <w:t>0</w:t>
      </w:r>
      <w:r w:rsidRPr="00A36461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35DE519E" w14:textId="77777777" w:rsidR="00E43BA7" w:rsidRPr="0025589F" w:rsidRDefault="00E43BA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2CEDF6C9" w14:textId="77777777" w:rsidR="00A86C2B" w:rsidRPr="0025589F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1EB48C62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D16CF2">
        <w:rPr>
          <w:sz w:val="24"/>
          <w:szCs w:val="24"/>
        </w:rPr>
        <w:t>на 20</w:t>
      </w:r>
      <w:r w:rsidR="002A2317" w:rsidRPr="00D16CF2">
        <w:rPr>
          <w:sz w:val="24"/>
          <w:szCs w:val="24"/>
        </w:rPr>
        <w:t>2</w:t>
      </w:r>
      <w:r w:rsidR="00AF5FD6">
        <w:rPr>
          <w:sz w:val="24"/>
          <w:szCs w:val="24"/>
        </w:rPr>
        <w:t>2</w:t>
      </w:r>
      <w:r w:rsidRPr="00D16CF2">
        <w:rPr>
          <w:sz w:val="24"/>
          <w:szCs w:val="24"/>
        </w:rPr>
        <w:t xml:space="preserve"> год в размере</w:t>
      </w:r>
      <w:r w:rsidRPr="000228BB">
        <w:rPr>
          <w:color w:val="FF0000"/>
          <w:sz w:val="24"/>
          <w:szCs w:val="24"/>
        </w:rPr>
        <w:t xml:space="preserve"> </w:t>
      </w:r>
      <w:r w:rsidR="00F521A9" w:rsidRPr="00F521A9">
        <w:rPr>
          <w:sz w:val="24"/>
          <w:szCs w:val="24"/>
        </w:rPr>
        <w:t>318 500</w:t>
      </w:r>
      <w:r w:rsidR="00234F3B" w:rsidRPr="00F521A9">
        <w:rPr>
          <w:sz w:val="24"/>
          <w:szCs w:val="24"/>
        </w:rPr>
        <w:t>,</w:t>
      </w:r>
      <w:r w:rsidR="00F521A9" w:rsidRPr="00F521A9">
        <w:rPr>
          <w:sz w:val="24"/>
          <w:szCs w:val="24"/>
        </w:rPr>
        <w:t>4</w:t>
      </w:r>
      <w:r w:rsidRPr="00F521A9">
        <w:rPr>
          <w:sz w:val="24"/>
          <w:szCs w:val="24"/>
        </w:rPr>
        <w:t xml:space="preserve"> </w:t>
      </w:r>
      <w:r w:rsidRPr="00C211F5">
        <w:rPr>
          <w:sz w:val="24"/>
          <w:szCs w:val="24"/>
        </w:rPr>
        <w:t>тыс. рублей;</w:t>
      </w:r>
    </w:p>
    <w:p w14:paraId="4B59DA0B" w14:textId="00885D92" w:rsidR="003B311A" w:rsidRPr="00C211F5" w:rsidRDefault="003B311A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</w:t>
      </w:r>
      <w:r w:rsidR="00FA6108" w:rsidRPr="00C211F5">
        <w:rPr>
          <w:sz w:val="24"/>
          <w:szCs w:val="24"/>
        </w:rPr>
        <w:t>02</w:t>
      </w:r>
      <w:r w:rsidR="00AF5FD6">
        <w:rPr>
          <w:sz w:val="24"/>
          <w:szCs w:val="24"/>
        </w:rPr>
        <w:t>3</w:t>
      </w:r>
      <w:r w:rsidRPr="00C211F5">
        <w:rPr>
          <w:sz w:val="24"/>
          <w:szCs w:val="24"/>
        </w:rPr>
        <w:t xml:space="preserve"> год в размере </w:t>
      </w:r>
      <w:r w:rsidR="00F521A9">
        <w:rPr>
          <w:sz w:val="24"/>
          <w:szCs w:val="24"/>
        </w:rPr>
        <w:t>176 703,0</w:t>
      </w:r>
      <w:r w:rsidRPr="00C211F5">
        <w:rPr>
          <w:sz w:val="24"/>
          <w:szCs w:val="24"/>
        </w:rPr>
        <w:t xml:space="preserve"> тыс. рублей;</w:t>
      </w:r>
    </w:p>
    <w:p w14:paraId="510EC04C" w14:textId="3EB9B420" w:rsidR="003B311A" w:rsidRPr="00D16CF2" w:rsidRDefault="00FA6108" w:rsidP="00556FA5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C211F5">
        <w:rPr>
          <w:sz w:val="24"/>
          <w:szCs w:val="24"/>
        </w:rPr>
        <w:t>на 202</w:t>
      </w:r>
      <w:r w:rsidR="00AF5FD6">
        <w:rPr>
          <w:sz w:val="24"/>
          <w:szCs w:val="24"/>
        </w:rPr>
        <w:t>4</w:t>
      </w:r>
      <w:r w:rsidR="001511AA" w:rsidRPr="00C211F5">
        <w:rPr>
          <w:sz w:val="24"/>
          <w:szCs w:val="24"/>
        </w:rPr>
        <w:t xml:space="preserve"> год в размере </w:t>
      </w:r>
      <w:r w:rsidR="002275C0">
        <w:rPr>
          <w:sz w:val="24"/>
          <w:szCs w:val="24"/>
        </w:rPr>
        <w:t>17</w:t>
      </w:r>
      <w:r w:rsidR="00F521A9">
        <w:rPr>
          <w:sz w:val="24"/>
          <w:szCs w:val="24"/>
        </w:rPr>
        <w:t>3</w:t>
      </w:r>
      <w:r w:rsidR="002275C0">
        <w:rPr>
          <w:sz w:val="24"/>
          <w:szCs w:val="24"/>
        </w:rPr>
        <w:t> </w:t>
      </w:r>
      <w:r w:rsidR="00F521A9">
        <w:rPr>
          <w:sz w:val="24"/>
          <w:szCs w:val="24"/>
        </w:rPr>
        <w:t>184</w:t>
      </w:r>
      <w:r w:rsidR="002275C0">
        <w:rPr>
          <w:sz w:val="24"/>
          <w:szCs w:val="24"/>
        </w:rPr>
        <w:t>,0</w:t>
      </w:r>
      <w:r w:rsidR="003B311A" w:rsidRPr="00FD16F9">
        <w:rPr>
          <w:color w:val="E36C0A" w:themeColor="accent6" w:themeShade="BF"/>
          <w:sz w:val="24"/>
          <w:szCs w:val="24"/>
        </w:rPr>
        <w:t xml:space="preserve"> </w:t>
      </w:r>
      <w:r w:rsidR="003B311A" w:rsidRPr="00D16CF2">
        <w:rPr>
          <w:sz w:val="24"/>
          <w:szCs w:val="24"/>
        </w:rPr>
        <w:t>тыс. рублей.</w:t>
      </w:r>
    </w:p>
    <w:p w14:paraId="3DF3F774" w14:textId="3913CF9D" w:rsidR="003D0A43" w:rsidRPr="00C211F5" w:rsidRDefault="003B311A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F521A9">
        <w:rPr>
          <w:rFonts w:ascii="Times New Roman" w:hAnsi="Times New Roman" w:cs="Times New Roman"/>
          <w:sz w:val="24"/>
          <w:szCs w:val="24"/>
        </w:rPr>
        <w:t>ых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F521A9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Pr="00C211F5">
        <w:rPr>
          <w:rFonts w:ascii="Times New Roman" w:hAnsi="Times New Roman" w:cs="Times New Roman"/>
          <w:sz w:val="24"/>
          <w:szCs w:val="24"/>
        </w:rPr>
        <w:t>.</w:t>
      </w:r>
    </w:p>
    <w:p w14:paraId="536900CB" w14:textId="77777777" w:rsidR="00E41A17" w:rsidRPr="0025589F" w:rsidRDefault="00E41A1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05BE9" w14:textId="77777777" w:rsidR="003D0A43" w:rsidRPr="00515548" w:rsidRDefault="00191287" w:rsidP="00556FA5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8</w:t>
      </w:r>
      <w:r w:rsidR="003D0A43" w:rsidRPr="0025589F">
        <w:rPr>
          <w:rFonts w:ascii="Times New Roman" w:hAnsi="Times New Roman" w:cs="Times New Roman"/>
          <w:sz w:val="24"/>
          <w:szCs w:val="24"/>
        </w:rPr>
        <w:t>. Установить, что из бюджета городского округа</w:t>
      </w:r>
      <w:r w:rsidR="00515548" w:rsidRPr="0025589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25589F">
        <w:rPr>
          <w:rFonts w:ascii="Times New Roman" w:hAnsi="Times New Roman" w:cs="Times New Roman"/>
          <w:sz w:val="24"/>
          <w:szCs w:val="24"/>
        </w:rPr>
        <w:t xml:space="preserve"> предоставляются субсидии юридическим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6BE2F69F" w14:textId="77777777" w:rsidR="003819F9" w:rsidRPr="00E060D8" w:rsidRDefault="006C11BF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r w:rsidR="00515548" w:rsidRPr="00E060D8">
        <w:rPr>
          <w:sz w:val="24"/>
          <w:szCs w:val="24"/>
        </w:rPr>
        <w:t>на реализацию</w:t>
      </w:r>
      <w:r w:rsidR="003D0A43" w:rsidRPr="00E060D8">
        <w:rPr>
          <w:sz w:val="24"/>
          <w:szCs w:val="24"/>
        </w:rPr>
        <w:t xml:space="preserve"> мероприятий подпрограммы «</w:t>
      </w:r>
      <w:r w:rsidR="00344372"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="003D0A43" w:rsidRPr="00E060D8">
        <w:rPr>
          <w:sz w:val="24"/>
          <w:szCs w:val="24"/>
        </w:rPr>
        <w:t>» муниципальной программы «</w:t>
      </w:r>
      <w:r w:rsidR="00344372"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="00B871E6" w:rsidRPr="00E060D8">
        <w:rPr>
          <w:sz w:val="24"/>
          <w:szCs w:val="24"/>
        </w:rPr>
        <w:t xml:space="preserve">», направленных на </w:t>
      </w:r>
      <w:r w:rsidR="00DC0E3B" w:rsidRPr="00E060D8">
        <w:rPr>
          <w:sz w:val="24"/>
          <w:szCs w:val="24"/>
        </w:rPr>
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</w:r>
      <w:r w:rsidRPr="00E060D8">
        <w:rPr>
          <w:sz w:val="24"/>
          <w:szCs w:val="24"/>
        </w:rPr>
        <w:t>;</w:t>
      </w:r>
    </w:p>
    <w:p w14:paraId="7D1C31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«Развитие малого и среднего предпринимательства» муниципальной программы «Предпринимательство»</w:t>
      </w:r>
      <w:r w:rsidR="009B0788" w:rsidRPr="00E060D8">
        <w:rPr>
          <w:sz w:val="24"/>
          <w:szCs w:val="24"/>
        </w:rPr>
        <w:t>, направленных на:</w:t>
      </w:r>
    </w:p>
    <w:p w14:paraId="3D932408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субъектам малого и среднего предпринимательства затрат на уплату первого взноса (аванса) при заключении договора лизинга;</w:t>
      </w:r>
    </w:p>
    <w:p w14:paraId="50DA0C10" w14:textId="77777777" w:rsidR="00DC0E3B" w:rsidRPr="00E060D8" w:rsidRDefault="00DC0E3B" w:rsidP="00DC0E3B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частичную компенсацию субъектам малого и среднего предпринимательства затрат, </w:t>
      </w:r>
      <w:r w:rsidRPr="00E060D8">
        <w:rPr>
          <w:sz w:val="24"/>
          <w:szCs w:val="24"/>
        </w:rPr>
        <w:lastRenderedPageBreak/>
        <w:t>связанных с приобретением оборудования в целях создания и (или) развития</w:t>
      </w:r>
      <w:r w:rsidR="009B0788" w:rsidRPr="00E060D8">
        <w:rPr>
          <w:sz w:val="24"/>
          <w:szCs w:val="24"/>
        </w:rPr>
        <w:t>,</w:t>
      </w:r>
      <w:r w:rsidRPr="00E060D8">
        <w:rPr>
          <w:sz w:val="24"/>
          <w:szCs w:val="24"/>
        </w:rPr>
        <w:t xml:space="preserve"> либо модернизации производства товаров (работ, услуг);</w:t>
      </w:r>
    </w:p>
    <w:p w14:paraId="580DB4C0" w14:textId="5F051FC7" w:rsidR="00DC0E3B" w:rsidRPr="00E060D8" w:rsidRDefault="009B0788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частичную компенсацию затрат субъектам малого и среднего предпринимательства, осуществляющим предоставление услуг (производство товаров) в установленных вышеуказанной муниципальной программой сферах деятельности</w:t>
      </w:r>
      <w:r w:rsidR="00D25507" w:rsidRPr="00E060D8">
        <w:rPr>
          <w:sz w:val="24"/>
          <w:szCs w:val="24"/>
        </w:rPr>
        <w:t>;</w:t>
      </w:r>
    </w:p>
    <w:p w14:paraId="62A0EC5C" w14:textId="1A803CDB" w:rsidR="00D25507" w:rsidRPr="00E060D8" w:rsidRDefault="00D25507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«Доступная среда» муниципальной программы «Социальная защита населения», направленных на 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населения;</w:t>
      </w:r>
    </w:p>
    <w:p w14:paraId="5B78E6BA" w14:textId="026F9269" w:rsidR="005343C6" w:rsidRPr="00E060D8" w:rsidRDefault="005343C6" w:rsidP="009B0788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«Создание условий для обеспечения качественными коммунальными услугами»</w:t>
      </w:r>
      <w:r w:rsidRPr="00E060D8">
        <w:t xml:space="preserve"> </w:t>
      </w:r>
      <w:r w:rsidRPr="00E060D8">
        <w:rPr>
          <w:sz w:val="24"/>
          <w:szCs w:val="24"/>
        </w:rPr>
        <w:t xml:space="preserve">муниципальной программы «Развитие инженерной инфраструктуры и энергоэффективности» </w:t>
      </w:r>
      <w:r w:rsidR="00A36461">
        <w:rPr>
          <w:sz w:val="24"/>
          <w:szCs w:val="24"/>
        </w:rPr>
        <w:t>по</w:t>
      </w:r>
      <w:r w:rsidRPr="00E060D8">
        <w:rPr>
          <w:sz w:val="24"/>
          <w:szCs w:val="24"/>
        </w:rPr>
        <w:t xml:space="preserve"> ремонту ВЗУ, </w:t>
      </w:r>
      <w:r w:rsidR="00A36461">
        <w:rPr>
          <w:sz w:val="24"/>
          <w:szCs w:val="24"/>
        </w:rPr>
        <w:t>по</w:t>
      </w:r>
      <w:r w:rsidR="00E060D8" w:rsidRPr="00E060D8">
        <w:rPr>
          <w:sz w:val="24"/>
          <w:szCs w:val="24"/>
        </w:rPr>
        <w:t xml:space="preserve"> погашени</w:t>
      </w:r>
      <w:r w:rsidR="00A36461">
        <w:rPr>
          <w:sz w:val="24"/>
          <w:szCs w:val="24"/>
        </w:rPr>
        <w:t>ю</w:t>
      </w:r>
      <w:r w:rsidR="00E060D8" w:rsidRPr="00E060D8">
        <w:rPr>
          <w:sz w:val="24"/>
          <w:szCs w:val="24"/>
        </w:rPr>
        <w:t xml:space="preserve"> просроченной задолженности перед поставщиками энергоресурсов с целью повышения эффективности работы предприятий, оказывающих услуги в сфере жилищно-коммунального хозяйства;</w:t>
      </w:r>
    </w:p>
    <w:p w14:paraId="20DC1C05" w14:textId="2001EC8F" w:rsidR="00A86C2B" w:rsidRPr="00E060D8" w:rsidRDefault="006C11BF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>н</w:t>
      </w:r>
      <w:r w:rsidR="00A86C2B" w:rsidRPr="00E060D8">
        <w:rPr>
          <w:sz w:val="24"/>
          <w:szCs w:val="24"/>
        </w:rPr>
        <w:t xml:space="preserve">а реализацию мероприятий подпрограммы </w:t>
      </w:r>
      <w:bookmarkEnd w:id="0"/>
      <w:r w:rsidR="00A86C2B" w:rsidRPr="00E060D8">
        <w:rPr>
          <w:sz w:val="24"/>
          <w:szCs w:val="24"/>
        </w:rPr>
        <w:t>«</w:t>
      </w:r>
      <w:r w:rsidRPr="00E060D8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 в многоквартирных домах</w:t>
      </w:r>
      <w:r w:rsidR="00A86C2B" w:rsidRPr="00E060D8">
        <w:rPr>
          <w:sz w:val="24"/>
          <w:szCs w:val="24"/>
        </w:rPr>
        <w:t xml:space="preserve">» </w:t>
      </w:r>
      <w:bookmarkStart w:id="1" w:name="_Hlk87890780"/>
      <w:r w:rsidR="00A86C2B" w:rsidRPr="00E060D8">
        <w:rPr>
          <w:sz w:val="24"/>
          <w:szCs w:val="24"/>
        </w:rPr>
        <w:t xml:space="preserve">муниципальной программы </w:t>
      </w:r>
      <w:bookmarkEnd w:id="1"/>
      <w:r w:rsidR="00A86C2B"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="00A86C2B" w:rsidRPr="00E060D8">
        <w:rPr>
          <w:sz w:val="24"/>
          <w:szCs w:val="24"/>
        </w:rPr>
        <w:t xml:space="preserve">» </w:t>
      </w:r>
      <w:r w:rsidR="00515548" w:rsidRPr="00E060D8">
        <w:rPr>
          <w:sz w:val="24"/>
          <w:szCs w:val="24"/>
        </w:rPr>
        <w:t>по ремонту</w:t>
      </w:r>
      <w:r w:rsidR="00A86C2B" w:rsidRPr="00E060D8">
        <w:rPr>
          <w:sz w:val="24"/>
          <w:szCs w:val="24"/>
        </w:rPr>
        <w:t xml:space="preserve"> подъездов </w:t>
      </w:r>
      <w:r w:rsidR="00515548" w:rsidRPr="00E060D8">
        <w:rPr>
          <w:sz w:val="24"/>
          <w:szCs w:val="24"/>
        </w:rPr>
        <w:t>в многоквартирных</w:t>
      </w:r>
      <w:r w:rsidR="00A86C2B" w:rsidRPr="00E060D8">
        <w:rPr>
          <w:sz w:val="24"/>
          <w:szCs w:val="24"/>
        </w:rPr>
        <w:t xml:space="preserve"> домах</w:t>
      </w:r>
      <w:r w:rsidR="00D768CB" w:rsidRPr="00E060D8">
        <w:rPr>
          <w:sz w:val="24"/>
          <w:szCs w:val="24"/>
        </w:rPr>
        <w:t>;</w:t>
      </w:r>
    </w:p>
    <w:p w14:paraId="04DCEC0A" w14:textId="3E35F7E5" w:rsidR="00E060D8" w:rsidRPr="00E060D8" w:rsidRDefault="00E060D8" w:rsidP="006C11BF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«Непрограммных расходов» по выполнению работ по техническому перевооружению и капитальному ремонту теплового узла стадиона "Глебовец", включая обустройство теплотрассы.</w:t>
      </w:r>
    </w:p>
    <w:p w14:paraId="372B9F5E" w14:textId="77777777" w:rsidR="00274385" w:rsidRPr="00515548" w:rsidRDefault="00274385" w:rsidP="00E41A17">
      <w:pPr>
        <w:pStyle w:val="11"/>
        <w:spacing w:line="276" w:lineRule="auto"/>
        <w:ind w:firstLine="567"/>
        <w:jc w:val="both"/>
        <w:rPr>
          <w:sz w:val="24"/>
          <w:szCs w:val="24"/>
        </w:rPr>
      </w:pPr>
      <w:r w:rsidRPr="00515548">
        <w:rPr>
          <w:sz w:val="24"/>
          <w:szCs w:val="24"/>
        </w:rPr>
        <w:t>Предоставление средств, предусмотренных пункт</w:t>
      </w:r>
      <w:r w:rsidR="006C11BF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м</w:t>
      </w:r>
      <w:r w:rsidR="00530B8A" w:rsidRPr="00515548">
        <w:rPr>
          <w:sz w:val="24"/>
          <w:szCs w:val="24"/>
        </w:rPr>
        <w:t xml:space="preserve"> </w:t>
      </w:r>
      <w:r w:rsidR="009B0788">
        <w:rPr>
          <w:sz w:val="24"/>
          <w:szCs w:val="24"/>
        </w:rPr>
        <w:t>8</w:t>
      </w:r>
      <w:r w:rsidR="00530B8A" w:rsidRPr="00515548">
        <w:rPr>
          <w:sz w:val="24"/>
          <w:szCs w:val="24"/>
        </w:rPr>
        <w:t xml:space="preserve"> настоящего решения</w:t>
      </w:r>
      <w:r w:rsidRPr="00515548">
        <w:rPr>
          <w:sz w:val="24"/>
          <w:szCs w:val="24"/>
        </w:rPr>
        <w:t>, осуществляется в порядк</w:t>
      </w:r>
      <w:r w:rsidR="00530B8A" w:rsidRPr="00515548">
        <w:rPr>
          <w:sz w:val="24"/>
          <w:szCs w:val="24"/>
        </w:rPr>
        <w:t>е</w:t>
      </w:r>
      <w:r w:rsidRPr="00515548">
        <w:rPr>
          <w:sz w:val="24"/>
          <w:szCs w:val="24"/>
        </w:rPr>
        <w:t>, устан</w:t>
      </w:r>
      <w:r w:rsidR="00530B8A" w:rsidRPr="00515548">
        <w:rPr>
          <w:sz w:val="24"/>
          <w:szCs w:val="24"/>
        </w:rPr>
        <w:t>о</w:t>
      </w:r>
      <w:r w:rsidRPr="00515548">
        <w:rPr>
          <w:sz w:val="24"/>
          <w:szCs w:val="24"/>
        </w:rPr>
        <w:t>вл</w:t>
      </w:r>
      <w:r w:rsidR="00530B8A" w:rsidRPr="00515548">
        <w:rPr>
          <w:sz w:val="24"/>
          <w:szCs w:val="24"/>
        </w:rPr>
        <w:t>енном</w:t>
      </w:r>
      <w:r w:rsidRPr="00515548">
        <w:rPr>
          <w:sz w:val="24"/>
          <w:szCs w:val="24"/>
        </w:rPr>
        <w:t xml:space="preserve"> Администрацией городского округа</w:t>
      </w:r>
      <w:r w:rsidR="001F0CE1" w:rsidRPr="00515548">
        <w:rPr>
          <w:sz w:val="24"/>
          <w:szCs w:val="24"/>
        </w:rPr>
        <w:t xml:space="preserve"> </w:t>
      </w:r>
      <w:r w:rsidR="00515548" w:rsidRPr="00515548">
        <w:rPr>
          <w:sz w:val="24"/>
          <w:szCs w:val="24"/>
        </w:rPr>
        <w:t xml:space="preserve">Истра </w:t>
      </w:r>
      <w:r w:rsidR="001F0CE1" w:rsidRPr="00515548">
        <w:rPr>
          <w:sz w:val="24"/>
          <w:szCs w:val="24"/>
        </w:rPr>
        <w:t>Московской области</w:t>
      </w:r>
      <w:r w:rsidRPr="00515548">
        <w:rPr>
          <w:sz w:val="24"/>
          <w:szCs w:val="24"/>
        </w:rPr>
        <w:t>.</w:t>
      </w:r>
    </w:p>
    <w:p w14:paraId="1F8DB1CA" w14:textId="77777777" w:rsidR="00A86C2B" w:rsidRPr="0025589F" w:rsidRDefault="00A86C2B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013B99" w14:textId="2507ED3A" w:rsidR="00FF7029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589F">
        <w:rPr>
          <w:rFonts w:ascii="Times New Roman" w:hAnsi="Times New Roman" w:cs="Times New Roman"/>
          <w:sz w:val="24"/>
          <w:szCs w:val="24"/>
        </w:rPr>
        <w:t>9</w:t>
      </w:r>
      <w:r w:rsidR="00A319D0" w:rsidRPr="0025589F">
        <w:rPr>
          <w:rFonts w:ascii="Times New Roman" w:hAnsi="Times New Roman" w:cs="Times New Roman"/>
          <w:sz w:val="24"/>
          <w:szCs w:val="24"/>
        </w:rPr>
        <w:t xml:space="preserve">. </w:t>
      </w:r>
      <w:r w:rsidR="00FF7029" w:rsidRPr="00FF7029">
        <w:rPr>
          <w:rFonts w:ascii="Times New Roman" w:hAnsi="Times New Roman"/>
          <w:sz w:val="24"/>
          <w:szCs w:val="24"/>
        </w:rPr>
        <w:t>Установить, что Управление по финансам и казначейству городского округа Истра осуществляет доведение лимитов бюджетных обязательств на 2022 год до главных распорядителей средств бюджета городского округа Истра по расходам, не включенным в перечень расходов бюджета городского округа Истра, по которым осуществляется приостановление доведения лимитов бюджетных обязательств до главных распорядителей средств бюджета городского округа Истра, утвержденный постановлением Главы городского округа Истра.</w:t>
      </w:r>
    </w:p>
    <w:p w14:paraId="3C2482F1" w14:textId="77777777" w:rsidR="00FF7029" w:rsidRPr="00FF7029" w:rsidRDefault="00FF7029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3C107B" w14:textId="5AB370F5" w:rsidR="000A6EF8" w:rsidRPr="00515548" w:rsidRDefault="00191287" w:rsidP="00FF702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67AD9667" w:rsidR="000A6EF8" w:rsidRPr="004E291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3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60D27">
        <w:rPr>
          <w:rFonts w:ascii="Times New Roman" w:hAnsi="Times New Roman" w:cs="Times New Roman"/>
          <w:sz w:val="24"/>
          <w:szCs w:val="24"/>
        </w:rPr>
        <w:t>885 463,3</w:t>
      </w:r>
      <w:r w:rsidR="000A6EF8"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234F3B">
        <w:rPr>
          <w:rFonts w:ascii="Times New Roman" w:hAnsi="Times New Roman" w:cs="Times New Roman"/>
          <w:sz w:val="24"/>
          <w:szCs w:val="24"/>
        </w:rPr>
        <w:t>145</w:t>
      </w:r>
      <w:r w:rsidR="00E572FF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921</w:t>
      </w:r>
      <w:r w:rsidR="00E572FF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8</w:t>
      </w:r>
      <w:r w:rsidR="000A6EF8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402EF6D1" w14:textId="315D060A" w:rsidR="000A6EF8" w:rsidRPr="004E2914" w:rsidRDefault="000A6EF8" w:rsidP="001C004E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F60D27">
        <w:rPr>
          <w:rFonts w:ascii="Times New Roman" w:hAnsi="Times New Roman" w:cs="Times New Roman"/>
          <w:sz w:val="24"/>
          <w:szCs w:val="24"/>
        </w:rPr>
        <w:t>790 256,4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Pr="004B1998">
        <w:rPr>
          <w:rFonts w:ascii="Times New Roman" w:hAnsi="Times New Roman" w:cs="Times New Roman"/>
          <w:sz w:val="24"/>
          <w:szCs w:val="24"/>
        </w:rPr>
        <w:t xml:space="preserve">– </w:t>
      </w:r>
      <w:r w:rsidR="00234F3B">
        <w:rPr>
          <w:rFonts w:ascii="Times New Roman" w:hAnsi="Times New Roman" w:cs="Times New Roman"/>
          <w:sz w:val="24"/>
          <w:szCs w:val="24"/>
        </w:rPr>
        <w:t>10</w:t>
      </w:r>
      <w:r w:rsidR="00CA0D20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714</w:t>
      </w:r>
      <w:r w:rsidR="00CA0D20">
        <w:rPr>
          <w:rFonts w:ascii="Times New Roman" w:hAnsi="Times New Roman" w:cs="Times New Roman"/>
          <w:sz w:val="24"/>
          <w:szCs w:val="24"/>
        </w:rPr>
        <w:t>,</w:t>
      </w:r>
      <w:r w:rsidR="00234F3B">
        <w:rPr>
          <w:rFonts w:ascii="Times New Roman" w:hAnsi="Times New Roman" w:cs="Times New Roman"/>
          <w:sz w:val="24"/>
          <w:szCs w:val="24"/>
        </w:rPr>
        <w:t>8</w:t>
      </w:r>
      <w:r w:rsidR="009C28A0" w:rsidRPr="004B1998">
        <w:rPr>
          <w:rFonts w:ascii="Times New Roman" w:hAnsi="Times New Roman" w:cs="Times New Roman"/>
          <w:sz w:val="24"/>
          <w:szCs w:val="24"/>
        </w:rPr>
        <w:t xml:space="preserve"> </w:t>
      </w:r>
      <w:r w:rsidR="009C28A0" w:rsidRPr="004E2914">
        <w:rPr>
          <w:rFonts w:ascii="Times New Roman" w:hAnsi="Times New Roman" w:cs="Times New Roman"/>
          <w:sz w:val="24"/>
          <w:szCs w:val="24"/>
        </w:rPr>
        <w:t>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2F33F25A" w:rsidR="000A6EF8" w:rsidRPr="004E291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C76FED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F60D27">
        <w:rPr>
          <w:rFonts w:ascii="Times New Roman" w:hAnsi="Times New Roman" w:cs="Times New Roman"/>
          <w:sz w:val="24"/>
          <w:szCs w:val="24"/>
        </w:rPr>
        <w:t>556 923,0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4E2914">
        <w:rPr>
          <w:rFonts w:ascii="Times New Roman" w:hAnsi="Times New Roman" w:cs="Times New Roman"/>
          <w:sz w:val="24"/>
          <w:szCs w:val="24"/>
        </w:rPr>
        <w:t>0,0</w:t>
      </w:r>
      <w:r w:rsidR="009C28A0" w:rsidRPr="004E291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4E2914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7777777" w:rsidR="00A319D0" w:rsidRPr="00515548" w:rsidRDefault="00191287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lastRenderedPageBreak/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года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1A68">
        <w:rPr>
          <w:rFonts w:ascii="Times New Roman" w:hAnsi="Times New Roman" w:cs="Times New Roman"/>
          <w:sz w:val="24"/>
          <w:szCs w:val="24"/>
        </w:rPr>
        <w:t>0,0 тыс. рублей, в том числе верхний предел долга по муниципальным гарантиям 0,0 тыс. рублей;</w:t>
      </w:r>
    </w:p>
    <w:p w14:paraId="12EA1A3D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4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721A68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721A68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77777777" w:rsidR="00A319D0" w:rsidRPr="00721A68" w:rsidRDefault="00A319D0" w:rsidP="00A319D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A68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1C004E">
        <w:rPr>
          <w:rFonts w:ascii="Times New Roman" w:hAnsi="Times New Roman" w:cs="Times New Roman"/>
          <w:sz w:val="24"/>
          <w:szCs w:val="24"/>
        </w:rPr>
        <w:t>5</w:t>
      </w:r>
      <w:r w:rsidRPr="00721A68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721A68">
        <w:rPr>
          <w:rFonts w:ascii="Times New Roman" w:hAnsi="Times New Roman" w:cs="Times New Roman"/>
          <w:sz w:val="24"/>
          <w:szCs w:val="24"/>
        </w:rPr>
        <w:t>0,0</w:t>
      </w:r>
      <w:r w:rsidRPr="00721A68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7B666B3D" w:rsidR="000A6EF8" w:rsidRPr="00983E64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 xml:space="preserve">2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766EC2" w:rsidRPr="00766EC2">
        <w:rPr>
          <w:rFonts w:ascii="Times New Roman" w:hAnsi="Times New Roman" w:cs="Times New Roman"/>
          <w:sz w:val="24"/>
          <w:szCs w:val="24"/>
        </w:rPr>
        <w:t>21</w:t>
      </w:r>
      <w:r w:rsidR="004B1998" w:rsidRPr="00766EC2">
        <w:rPr>
          <w:rFonts w:ascii="Times New Roman" w:hAnsi="Times New Roman" w:cs="Times New Roman"/>
          <w:sz w:val="24"/>
          <w:szCs w:val="24"/>
        </w:rPr>
        <w:t> </w:t>
      </w:r>
      <w:r w:rsidR="00766EC2">
        <w:rPr>
          <w:rFonts w:ascii="Times New Roman" w:hAnsi="Times New Roman" w:cs="Times New Roman"/>
          <w:sz w:val="24"/>
          <w:szCs w:val="24"/>
        </w:rPr>
        <w:t>100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9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79339262" w:rsidR="000A6EF8" w:rsidRPr="00983E64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766EC2">
        <w:rPr>
          <w:rFonts w:ascii="Times New Roman" w:hAnsi="Times New Roman" w:cs="Times New Roman"/>
          <w:sz w:val="24"/>
          <w:szCs w:val="24"/>
        </w:rPr>
        <w:t xml:space="preserve">51 963,6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5B2C71C2" w:rsidR="000A6EF8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766EC2">
        <w:rPr>
          <w:rFonts w:ascii="Times New Roman" w:hAnsi="Times New Roman" w:cs="Times New Roman"/>
          <w:sz w:val="24"/>
          <w:szCs w:val="24"/>
        </w:rPr>
        <w:t>51 963</w:t>
      </w:r>
      <w:r w:rsidR="004B1998">
        <w:rPr>
          <w:rFonts w:ascii="Times New Roman" w:hAnsi="Times New Roman" w:cs="Times New Roman"/>
          <w:sz w:val="24"/>
          <w:szCs w:val="24"/>
        </w:rPr>
        <w:t>,</w:t>
      </w:r>
      <w:r w:rsidR="00766EC2">
        <w:rPr>
          <w:rFonts w:ascii="Times New Roman" w:hAnsi="Times New Roman" w:cs="Times New Roman"/>
          <w:sz w:val="24"/>
          <w:szCs w:val="24"/>
        </w:rPr>
        <w:t>6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77777777" w:rsidR="000A6EF8" w:rsidRPr="00515548" w:rsidRDefault="0019128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47BE2DA2" w:rsidR="000A6EF8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20</w:t>
      </w:r>
      <w:r w:rsidR="004A5FCD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>
        <w:rPr>
          <w:rFonts w:ascii="Times New Roman" w:hAnsi="Times New Roman" w:cs="Times New Roman"/>
          <w:sz w:val="24"/>
          <w:szCs w:val="24"/>
        </w:rPr>
        <w:t>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</w:t>
      </w:r>
      <w:r w:rsidRPr="0040532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>103 333,3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1B70FB6D" w:rsidR="000A6EF8" w:rsidRPr="00405321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34F3B">
        <w:rPr>
          <w:rFonts w:ascii="Times New Roman" w:hAnsi="Times New Roman" w:cs="Times New Roman"/>
          <w:sz w:val="24"/>
          <w:szCs w:val="24"/>
        </w:rPr>
        <w:t>496</w:t>
      </w:r>
      <w:r w:rsidR="004B1998">
        <w:rPr>
          <w:rFonts w:ascii="Times New Roman" w:hAnsi="Times New Roman" w:cs="Times New Roman"/>
          <w:sz w:val="24"/>
          <w:szCs w:val="24"/>
        </w:rPr>
        <w:t> </w:t>
      </w:r>
      <w:r w:rsidR="00234F3B">
        <w:rPr>
          <w:rFonts w:ascii="Times New Roman" w:hAnsi="Times New Roman" w:cs="Times New Roman"/>
          <w:sz w:val="24"/>
          <w:szCs w:val="24"/>
        </w:rPr>
        <w:t>208</w:t>
      </w:r>
      <w:r w:rsidR="004B1998">
        <w:rPr>
          <w:rFonts w:ascii="Times New Roman" w:hAnsi="Times New Roman" w:cs="Times New Roman"/>
          <w:sz w:val="24"/>
          <w:szCs w:val="24"/>
        </w:rPr>
        <w:t>,2</w:t>
      </w:r>
      <w:r w:rsidR="000A6EF8" w:rsidRPr="0040532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4EBDEDC0" w:rsidR="003D0A43" w:rsidRPr="00405321" w:rsidRDefault="000A6EF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321">
        <w:rPr>
          <w:rFonts w:ascii="Times New Roman" w:hAnsi="Times New Roman" w:cs="Times New Roman"/>
          <w:sz w:val="24"/>
          <w:szCs w:val="24"/>
        </w:rPr>
        <w:t>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Pr="00405321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405321">
        <w:rPr>
          <w:rFonts w:ascii="Times New Roman" w:hAnsi="Times New Roman" w:cs="Times New Roman"/>
          <w:sz w:val="24"/>
          <w:szCs w:val="24"/>
        </w:rPr>
        <w:t>а</w:t>
      </w:r>
      <w:r w:rsidRPr="00405321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60D27">
        <w:rPr>
          <w:rFonts w:ascii="Times New Roman" w:hAnsi="Times New Roman" w:cs="Times New Roman"/>
          <w:sz w:val="24"/>
          <w:szCs w:val="24"/>
        </w:rPr>
        <w:t>70 714,8</w:t>
      </w:r>
      <w:r w:rsidRPr="0040532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51875CCF" w:rsidR="003D0A43" w:rsidRPr="00515548" w:rsidRDefault="00314A1C" w:rsidP="00E41A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65AD9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3E4A5EF0" w:rsidR="003D0A43" w:rsidRPr="008C5B3F" w:rsidRDefault="00782F02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F60D27">
        <w:rPr>
          <w:rFonts w:ascii="Times New Roman" w:hAnsi="Times New Roman" w:cs="Times New Roman"/>
          <w:sz w:val="24"/>
          <w:szCs w:val="24"/>
        </w:rPr>
        <w:t>103 333,3</w:t>
      </w:r>
      <w:r w:rsidR="0042477E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тыс. рублей (включительно);</w:t>
      </w:r>
    </w:p>
    <w:p w14:paraId="02EDBF9C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E41A17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0F1A6D7B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2B66070E" w:rsidR="00BB5807" w:rsidRPr="008C5B3F" w:rsidRDefault="00BB5807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7777777" w:rsidR="00BB5807" w:rsidRPr="008C5B3F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77777777" w:rsidR="00BB5807" w:rsidRDefault="00515548" w:rsidP="00BB580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314A1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lastRenderedPageBreak/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43D7010A" w:rsidR="003D0A43" w:rsidRPr="008C5B3F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60D27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77777777" w:rsidR="003D0A43" w:rsidRPr="008C5B3F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77777777" w:rsidR="003D0A43" w:rsidRPr="00515548" w:rsidRDefault="00413F08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BB7316">
      <w:pPr>
        <w:pStyle w:val="ad"/>
        <w:spacing w:line="276" w:lineRule="auto"/>
        <w:ind w:left="-142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77777777" w:rsidR="003D0A43" w:rsidRPr="00515548" w:rsidRDefault="0034771C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77777777" w:rsidR="00E41A17" w:rsidRPr="00782F02" w:rsidRDefault="008C5B3F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4B1998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4B1998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53AD1B3C" w14:textId="77777777" w:rsidR="003D0A43" w:rsidRPr="008C5B3F" w:rsidRDefault="00442AAE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F02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4</w:t>
      </w:r>
      <w:r w:rsidR="003D0A43" w:rsidRPr="00782F02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782F02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782F02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782F02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782F02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средств в объеме остатков субсидий, предоставленных им </w:t>
      </w:r>
      <w:r w:rsidR="00782F02" w:rsidRPr="00782F02">
        <w:rPr>
          <w:rFonts w:ascii="Times New Roman" w:hAnsi="Times New Roman" w:cs="Times New Roman"/>
          <w:sz w:val="24"/>
          <w:szCs w:val="24"/>
        </w:rPr>
        <w:t>в 202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782F02" w:rsidRPr="00782F02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782F02">
        <w:rPr>
          <w:rFonts w:ascii="Times New Roman" w:hAnsi="Times New Roman" w:cs="Times New Roman"/>
          <w:sz w:val="24"/>
          <w:szCs w:val="24"/>
        </w:rPr>
        <w:t xml:space="preserve"> на финансовое обеспечение </w:t>
      </w:r>
      <w:r w:rsidR="003D0A43" w:rsidRPr="008C5B3F">
        <w:rPr>
          <w:rFonts w:ascii="Times New Roman" w:hAnsi="Times New Roman" w:cs="Times New Roman"/>
          <w:sz w:val="24"/>
          <w:szCs w:val="24"/>
        </w:rPr>
        <w:lastRenderedPageBreak/>
        <w:t>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8C5B3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581D8ADF" w:rsidR="00685AA3" w:rsidRPr="00FD16F9" w:rsidRDefault="00E43BA7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191287" w:rsidRPr="008C5B3F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. 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77777777" w:rsidR="00685AA3" w:rsidRPr="008B7B3F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6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E41A17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77777777" w:rsidR="00685AA3" w:rsidRPr="00C85F7A" w:rsidRDefault="00442AAE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191287">
        <w:rPr>
          <w:rFonts w:ascii="Times New Roman" w:hAnsi="Times New Roman" w:cs="Times New Roman"/>
          <w:sz w:val="24"/>
          <w:szCs w:val="24"/>
        </w:rPr>
        <w:t>7</w:t>
      </w:r>
      <w:r w:rsidR="003D0A43" w:rsidRPr="00C85F7A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685AA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Глава городского округа Истра</w:t>
      </w:r>
    </w:p>
    <w:p w14:paraId="7EFF25C7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       Московской области</w:t>
      </w:r>
    </w:p>
    <w:p w14:paraId="1D59460C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09729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43DD3EBE" w:rsidR="007D1F3C" w:rsidRPr="00FD16F9" w:rsidRDefault="00097294" w:rsidP="000972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_____________А.Г. Скворцов                                            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EDF6F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25FA0F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AFD0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2BB856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8AE8EA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52ED5C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4F1FEC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237BF2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A70011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AC475A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05E36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9E970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F97A3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6EA868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7A76DD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31F4C2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95C6A5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C75291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F9F369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51554800">
    <w:abstractNumId w:val="0"/>
  </w:num>
  <w:num w:numId="2" w16cid:durableId="1215241655">
    <w:abstractNumId w:val="3"/>
  </w:num>
  <w:num w:numId="3" w16cid:durableId="1809398238">
    <w:abstractNumId w:val="1"/>
  </w:num>
  <w:num w:numId="4" w16cid:durableId="191327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277E7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4F3B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E0D1E"/>
    <w:rsid w:val="003E0DC6"/>
    <w:rsid w:val="003F6594"/>
    <w:rsid w:val="00405321"/>
    <w:rsid w:val="00413F08"/>
    <w:rsid w:val="0042097D"/>
    <w:rsid w:val="00421E4F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2831"/>
    <w:rsid w:val="00615BBD"/>
    <w:rsid w:val="00620639"/>
    <w:rsid w:val="00626B87"/>
    <w:rsid w:val="006310DC"/>
    <w:rsid w:val="00631CAE"/>
    <w:rsid w:val="00665A1F"/>
    <w:rsid w:val="00667F06"/>
    <w:rsid w:val="00677C42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460CD"/>
    <w:rsid w:val="00B479C6"/>
    <w:rsid w:val="00B57CAC"/>
    <w:rsid w:val="00B65A80"/>
    <w:rsid w:val="00B73CAB"/>
    <w:rsid w:val="00B83BC1"/>
    <w:rsid w:val="00B871E6"/>
    <w:rsid w:val="00BB5807"/>
    <w:rsid w:val="00BB7316"/>
    <w:rsid w:val="00BC0BF6"/>
    <w:rsid w:val="00BD0667"/>
    <w:rsid w:val="00BD2D83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3B88"/>
    <w:rsid w:val="00DE625F"/>
    <w:rsid w:val="00DF4835"/>
    <w:rsid w:val="00E060D8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C7969"/>
    <w:rsid w:val="00ED5DEF"/>
    <w:rsid w:val="00F314D2"/>
    <w:rsid w:val="00F45CD7"/>
    <w:rsid w:val="00F521A9"/>
    <w:rsid w:val="00F56637"/>
    <w:rsid w:val="00F56E3F"/>
    <w:rsid w:val="00F56F01"/>
    <w:rsid w:val="00F60D27"/>
    <w:rsid w:val="00F65AD9"/>
    <w:rsid w:val="00F76273"/>
    <w:rsid w:val="00F976FF"/>
    <w:rsid w:val="00FA6108"/>
    <w:rsid w:val="00FD16F9"/>
    <w:rsid w:val="00FD5471"/>
    <w:rsid w:val="00FE4129"/>
    <w:rsid w:val="00FF7029"/>
    <w:rsid w:val="00FF7A90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7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21</cp:revision>
  <cp:lastPrinted>2021-12-24T07:24:00Z</cp:lastPrinted>
  <dcterms:created xsi:type="dcterms:W3CDTF">2021-11-15T07:09:00Z</dcterms:created>
  <dcterms:modified xsi:type="dcterms:W3CDTF">2022-04-19T08:31:00Z</dcterms:modified>
</cp:coreProperties>
</file>